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S.No</w:t>
            </w:r>
          </w:p>
        </w:tc>
        <w:tc>
          <w:tcPr>
            <w:tcW w:w="772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color w:val="ED7D31" w:themeColor="accent2"/>
                <w:sz w:val="32"/>
                <w:szCs w:val="32"/>
                <w:vertAlign w:val="baseline"/>
                <w:lang w:val="en-US"/>
                <w14:textFill>
                  <w14:solidFill>
                    <w14:schemeClr w14:val="accent2"/>
                  </w14:solidFill>
                </w14:textFill>
              </w:rPr>
              <w:t>Pricing page dives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1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147955</wp:posOffset>
                  </wp:positionV>
                  <wp:extent cx="4763770" cy="2193290"/>
                  <wp:effectExtent l="0" t="0" r="17780" b="0"/>
                  <wp:wrapTight wrapText="bothSides">
                    <wp:wrapPolygon>
                      <wp:start x="0" y="0"/>
                      <wp:lineTo x="0" y="21387"/>
                      <wp:lineTo x="21508" y="21387"/>
                      <wp:lineTo x="21508" y="0"/>
                      <wp:lineTo x="0" y="0"/>
                    </wp:wrapPolygon>
                  </wp:wrapTight>
                  <wp:docPr id="1" name="Picture 1" descr="Screenshot 2024-05-07 18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reenshot 2024-05-07 1817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7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color w:val="ED7D31" w:themeColor="accent2"/>
                <w:sz w:val="28"/>
                <w:szCs w:val="28"/>
                <w:vertAlign w:val="baseli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ED7D31" w:themeColor="accent2"/>
                <w:sz w:val="28"/>
                <w:szCs w:val="28"/>
                <w:vertAlign w:val="baseline"/>
                <w14:textFill>
                  <w14:solidFill>
                    <w14:schemeClr w14:val="accent2"/>
                  </w14:solidFill>
                </w14:textFill>
              </w:rPr>
              <w:t>Pricing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Lifetime Pricing​</w:t>
            </w:r>
          </w:p>
          <w:p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If you’re building a site for a client and don’t want to leave them on the hook for yearly renewals, or you just prefer buying things lifetime, we’ve got you covered with our Lifetime Updates packages.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Our lifetime pricing includes lifetime updates and three years of premium support.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2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152400</wp:posOffset>
                  </wp:positionV>
                  <wp:extent cx="4459605" cy="2140585"/>
                  <wp:effectExtent l="0" t="0" r="17145" b="0"/>
                  <wp:wrapTight wrapText="bothSides">
                    <wp:wrapPolygon>
                      <wp:start x="0" y="0"/>
                      <wp:lineTo x="0" y="21337"/>
                      <wp:lineTo x="21499" y="21337"/>
                      <wp:lineTo x="21499" y="0"/>
                      <wp:lineTo x="0" y="0"/>
                    </wp:wrapPolygon>
                  </wp:wrapTight>
                  <wp:docPr id="2" name="Picture 2" descr="Screenshot 2024-05-07 18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creenshot 2024-05-07 1824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60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802" w:type="dxa"/>
            <w:tcBorders>
              <w:right w:val="single" w:color="auto" w:sz="4" w:space="0"/>
            </w:tcBorders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  <w:tcBorders>
              <w:left w:val="single" w:color="auto" w:sz="4" w:space="0"/>
            </w:tcBorders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                                                       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7"/>
              <w:gridCol w:w="37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7" w:hRule="atLeast"/>
              </w:trPr>
              <w:tc>
                <w:tcPr>
                  <w:tcW w:w="3752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Personal</w:t>
                  </w: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 xml:space="preserve">     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$247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per year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Amazing marketing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automation on a single site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GET STARTED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✓ One website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✓ Priority support</w:t>
                  </w:r>
                </w:p>
              </w:tc>
              <w:tc>
                <w:tcPr>
                  <w:tcW w:w="3752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Pack of 3 Sites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$ 999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per year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Lifetime plugin updates on three sites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GET STARTED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3 years of support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Lifetime updates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All current and future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  <w:lang w:val="en-US"/>
                    </w:rPr>
                    <w:t>✓ Three website</w:t>
                  </w:r>
                </w:p>
              </w:tc>
            </w:tr>
          </w:tbl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 xml:space="preserve">        </w:t>
            </w:r>
          </w:p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3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127635</wp:posOffset>
                  </wp:positionV>
                  <wp:extent cx="4735195" cy="1905000"/>
                  <wp:effectExtent l="0" t="0" r="8255" b="0"/>
                  <wp:wrapTight wrapText="bothSides">
                    <wp:wrapPolygon>
                      <wp:start x="0" y="0"/>
                      <wp:lineTo x="0" y="21384"/>
                      <wp:lineTo x="21551" y="21384"/>
                      <wp:lineTo x="21551" y="0"/>
                      <wp:lineTo x="0" y="0"/>
                    </wp:wrapPolygon>
                  </wp:wrapTight>
                  <wp:docPr id="3" name="Picture 3" descr="Screenshot 2024-05-07 18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creenshot 2024-05-07 182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19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7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FAQ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Pricing</w:t>
                  </w: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What's included?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licenses are equivalent to a Plus license, except they don’t require an annual renewal. They include all current and future Pro addons.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licenses include three years of premium support and automatic updates for as long as WP Fusion is being developed.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Who is this for?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Lifetime licenses are intended for agencies and individuals who are building sites for clients and don’t want to leave the client on the hook for yearly renewals.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By pre-paying for three years of support, we include lifetime automatic updates of the plugin as a bonus.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Can the licenses be moved?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Yes. Your license key(s) can be moved between sites simply by deactivating the license on one site and re-activating it on another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/>
                      <w:color w:val="ED7D31" w:themeColor="accent2"/>
                      <w:sz w:val="28"/>
                      <w:szCs w:val="28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  <w:t>What if I need support after three years?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color w:val="ED7D31" w:themeColor="accent2"/>
                      <w:sz w:val="24"/>
                      <w:szCs w:val="24"/>
                      <w:vertAlign w:val="baseline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If you need premium support after the three year support period has ended you’ll be able to purchase an additional year of support for a one-time fee of $99.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What if I need support after three years?</w:t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default"/>
                      <w:sz w:val="24"/>
                      <w:szCs w:val="24"/>
                      <w:vertAlign w:val="baseline"/>
                    </w:rPr>
                    <w:t>If you need premium support after the three year support period has ended you’ll be able to purchase an additional year of support for a one-time fee of $99.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4" w:hRule="atLeast"/>
              </w:trPr>
              <w:tc>
                <w:tcPr>
                  <w:tcW w:w="3753" w:type="dxa"/>
                </w:tcPr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706" w:type="dxa"/>
                </w:tcPr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spacing w:before="0" w:beforeAutospacing="0" w:after="158" w:afterAutospacing="0" w:line="360" w:lineRule="atLeast"/>
                    <w:ind w:left="0" w:right="0"/>
                    <w:jc w:val="left"/>
                    <w:rPr>
                      <w:rFonts w:hint="default" w:eastAsia="Sans-serif" w:asciiTheme="minorAscii" w:hAnsiTheme="minorAscii"/>
                      <w:b/>
                      <w:bCs/>
                      <w:i w:val="0"/>
                      <w:iCs w:val="0"/>
                      <w:caps w:val="0"/>
                      <w:color w:val="ED7D31" w:themeColor="accent2"/>
                      <w:spacing w:val="0"/>
                      <w:kern w:val="0"/>
                      <w:sz w:val="28"/>
                      <w:szCs w:val="28"/>
                      <w:u w:val="none"/>
                      <w:shd w:val="clear" w:fill="FFFFFF"/>
                      <w:lang w:val="en-US"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</w:pPr>
                  <w:r>
                    <w:rPr>
                      <w:rFonts w:hint="default" w:eastAsia="Sans-serif" w:asciiTheme="minorAscii" w:hAnsiTheme="minorAscii"/>
                      <w:b/>
                      <w:bCs/>
                      <w:i w:val="0"/>
                      <w:iCs w:val="0"/>
                      <w:caps w:val="0"/>
                      <w:color w:val="ED7D31" w:themeColor="accent2"/>
                      <w:spacing w:val="0"/>
                      <w:kern w:val="0"/>
                      <w:sz w:val="28"/>
                      <w:szCs w:val="28"/>
                      <w:u w:val="none"/>
                      <w:shd w:val="clear" w:fill="FFFFFF"/>
                      <w:lang w:val="en-US" w:eastAsia="zh-CN"/>
                      <w14:textFill>
                        <w14:solidFill>
                          <w14:schemeClr w14:val="accent2"/>
                        </w14:solidFill>
                      </w14:textFill>
                    </w:rPr>
                    <w:t>Can I get separate license keys?</w:t>
                  </w:r>
                </w:p>
                <w:p>
                  <w:pPr>
                    <w:pStyle w:val="8"/>
                    <w:keepNext w:val="0"/>
                    <w:keepLines w:val="0"/>
                    <w:widowControl/>
                    <w:suppressLineNumbers w:val="0"/>
                    <w:spacing w:before="0" w:beforeAutospacing="0" w:after="158" w:afterAutospacing="0" w:line="360" w:lineRule="atLeast"/>
                    <w:ind w:left="0" w:right="0"/>
                    <w:jc w:val="left"/>
                    <w:rPr>
                      <w:color w:val="051441"/>
                      <w:sz w:val="24"/>
                      <w:szCs w:val="24"/>
                    </w:rPr>
                  </w:pPr>
                  <w:r>
                    <w:rPr>
                      <w:rFonts w:hint="default" w:eastAsia="Sans-serif" w:asciiTheme="minorAscii" w:hAnsiTheme="minorAscii"/>
                      <w:b w:val="0"/>
                      <w:bCs w:val="0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Yes, if you want your clients to have their own license keys we’ll happily break your three-site license into three separate keys for you. Just contact our support</w:t>
                  </w:r>
                  <w:r>
                    <w:rPr>
                      <w:rFonts w:hint="default" w:ascii="Sans-serif" w:hAnsi="Sans-serif" w:eastAsia="Sans-serif"/>
                      <w:b/>
                      <w:bCs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.</w:t>
                  </w:r>
                  <w:r>
                    <w:rPr>
                      <w:rFonts w:ascii="Sans-serif" w:hAnsi="Sans-serif" w:eastAsia="Sans-serif" w:cs="Sans-serif"/>
                      <w:b/>
                      <w:bCs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br w:type="textWrapping"/>
                  </w:r>
                </w:p>
                <w:p>
                  <w:pPr>
                    <w:widowControl w:val="0"/>
                    <w:jc w:val="both"/>
                    <w:rPr>
                      <w:rFonts w:hint="default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4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169545</wp:posOffset>
                  </wp:positionV>
                  <wp:extent cx="4759960" cy="1720215"/>
                  <wp:effectExtent l="0" t="0" r="2540" b="13335"/>
                  <wp:wrapTight wrapText="bothSides">
                    <wp:wrapPolygon>
                      <wp:start x="0" y="0"/>
                      <wp:lineTo x="0" y="21289"/>
                      <wp:lineTo x="21525" y="21289"/>
                      <wp:lineTo x="21525" y="0"/>
                      <wp:lineTo x="0" y="0"/>
                    </wp:wrapPolygon>
                  </wp:wrapTight>
                  <wp:docPr id="4" name="Picture 4" descr="Screenshot 2024-05-07 18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creenshot 2024-05-07 1831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960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7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  <w:shd w:val="clear" w:fill="FFFFFF"/>
              </w:rPr>
              <w:t>Easy Installation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You'll be up and running in minutes</w:t>
            </w:r>
          </w:p>
          <w:p>
            <w:pPr>
              <w:widowControl w:val="0"/>
              <w:jc w:val="both"/>
              <w:rPr>
                <w:rFonts w:hint="default" w:asciiTheme="minorAscii" w:hAnsiTheme="minorAscii"/>
                <w:sz w:val="24"/>
                <w:szCs w:val="24"/>
                <w:vertAlign w:val="baseline"/>
                <w:lang w:val="en-US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  <w:shd w:val="clear" w:fill="FFFFFF"/>
              </w:rPr>
              <w:t>Stellar Support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If you require assistance, we’re here.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Theme="minorAscii" w:hAnsiTheme="minorAscii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color w:val="0070C0"/>
                <w:spacing w:val="0"/>
                <w:sz w:val="24"/>
                <w:szCs w:val="24"/>
                <w:shd w:val="clear" w:fill="FFFFFF"/>
              </w:rPr>
              <w:t>Extensive Documentation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eastAsia="Sans-serif" w:cs="Sans-serif" w:asciiTheme="minorAscii" w:hAnsiTheme="minorAsci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Check out our help center.We ready assist you.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5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190500</wp:posOffset>
                  </wp:positionV>
                  <wp:extent cx="4758690" cy="1837690"/>
                  <wp:effectExtent l="0" t="0" r="3810" b="48260"/>
                  <wp:wrapTight wrapText="bothSides">
                    <wp:wrapPolygon>
                      <wp:start x="0" y="0"/>
                      <wp:lineTo x="0" y="21272"/>
                      <wp:lineTo x="21531" y="21272"/>
                      <wp:lineTo x="21531" y="0"/>
                      <wp:lineTo x="0" y="0"/>
                    </wp:wrapPolygon>
                  </wp:wrapTight>
                  <wp:docPr id="5" name="Picture 5" descr="Screenshot 2024-05-07 190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creenshot 2024-05-07 1908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69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02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Div 6</w:t>
            </w:r>
          </w:p>
        </w:tc>
        <w:tc>
          <w:tcPr>
            <w:tcW w:w="7720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116205</wp:posOffset>
                  </wp:positionV>
                  <wp:extent cx="4763135" cy="2024380"/>
                  <wp:effectExtent l="0" t="0" r="18415" b="0"/>
                  <wp:wrapTight wrapText="bothSides">
                    <wp:wrapPolygon>
                      <wp:start x="0" y="0"/>
                      <wp:lineTo x="0" y="21343"/>
                      <wp:lineTo x="21511" y="21343"/>
                      <wp:lineTo x="21511" y="0"/>
                      <wp:lineTo x="0" y="0"/>
                    </wp:wrapPolygon>
                  </wp:wrapTight>
                  <wp:docPr id="6" name="Picture 6" descr="Screenshot 2024-05-07 19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creenshot 2024-05-07 1910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35" cy="202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Calibri" w:hAnsi="Calibri" w:cs="Calibri"/>
        <w:sz w:val="24"/>
        <w:szCs w:val="24"/>
        <w:lang w:val="en-US"/>
      </w:rPr>
    </w:pPr>
    <w:r>
      <w:rPr>
        <w:rFonts w:hint="default" w:ascii="Calibri" w:hAnsi="Calibri" w:cs="Calibri"/>
        <w:sz w:val="24"/>
        <w:szCs w:val="24"/>
      </w:rPr>
      <w:t>INCS 2024050</w:t>
    </w:r>
    <w:r>
      <w:rPr>
        <w:rFonts w:hint="default" w:ascii="Calibri" w:hAnsi="Calibri" w:cs="Calibri"/>
        <w:sz w:val="24"/>
        <w:szCs w:val="24"/>
        <w:lang w:val="en-US"/>
      </w:rPr>
      <w:t>7</w:t>
    </w:r>
    <w:r>
      <w:rPr>
        <w:rFonts w:hint="default" w:ascii="Calibri" w:hAnsi="Calibri" w:cs="Calibri"/>
        <w:sz w:val="24"/>
        <w:szCs w:val="24"/>
      </w:rPr>
      <w:t xml:space="preserve"> SANP</w:t>
    </w:r>
    <w:r>
      <w:rPr>
        <w:rFonts w:hint="default" w:ascii="Calibri" w:hAnsi="Calibri" w:cs="Calibri"/>
        <w:sz w:val="24"/>
        <w:szCs w:val="24"/>
        <w:lang w:val="en-US"/>
      </w:rPr>
      <w:t xml:space="preserve"> </w:t>
    </w:r>
    <w:r>
      <w:rPr>
        <w:rFonts w:hint="default" w:ascii="Calibri" w:hAnsi="Calibri" w:cs="Calibri"/>
        <w:sz w:val="24"/>
        <w:szCs w:val="24"/>
      </w:rPr>
      <w:t>VIJC</w:t>
    </w:r>
    <w:r>
      <w:rPr>
        <w:rFonts w:hint="default" w:ascii="Calibri" w:hAnsi="Calibri" w:cs="Calibri"/>
        <w:sz w:val="24"/>
        <w:szCs w:val="24"/>
        <w:lang w:val="en-US"/>
      </w:rPr>
      <w:t xml:space="preserve"> lifetime-pricing-plan word doc.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0AFA"/>
    <w:rsid w:val="022E51A4"/>
    <w:rsid w:val="02C02A60"/>
    <w:rsid w:val="0E756496"/>
    <w:rsid w:val="478F6EF7"/>
    <w:rsid w:val="4AC80AFA"/>
    <w:rsid w:val="52D70679"/>
    <w:rsid w:val="55BD696A"/>
    <w:rsid w:val="69DB133C"/>
    <w:rsid w:val="74A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2024-05-07T12:43:00Z</dcterms:created>
  <dc:creator>a</dc:creator>
  <cp:lastModifiedBy>Sanjana panwar</cp:lastModifiedBy>
  <dcterms:modified xsi:type="dcterms:W3CDTF">2024-05-08T04:38:07Z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3F2E9387541E47C0991D2C14E52C5CD8_11</vt:lpwstr>
  </property>
</Properties>
</file>